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AF" w:rsidRPr="001B24AF" w:rsidRDefault="001B24AF" w:rsidP="001B24AF">
      <w:pPr>
        <w:shd w:val="clear" w:color="auto" w:fill="FFFFFF"/>
        <w:spacing w:after="240" w:line="264" w:lineRule="atLeast"/>
        <w:jc w:val="center"/>
        <w:outlineLvl w:val="0"/>
        <w:rPr>
          <w:rFonts w:ascii="Times New Roman" w:eastAsia="Times New Roman" w:hAnsi="Times New Roman"/>
          <w:b/>
          <w:bCs/>
          <w:kern w:val="36"/>
          <w:sz w:val="40"/>
          <w:szCs w:val="40"/>
          <w:lang w:eastAsia="ru-RU"/>
        </w:rPr>
      </w:pPr>
      <w:r w:rsidRPr="001B24AF">
        <w:rPr>
          <w:rFonts w:ascii="Times New Roman" w:eastAsia="Times New Roman" w:hAnsi="Times New Roman"/>
          <w:b/>
          <w:bCs/>
          <w:kern w:val="36"/>
          <w:sz w:val="40"/>
          <w:szCs w:val="40"/>
          <w:lang w:eastAsia="ru-RU"/>
        </w:rPr>
        <w:t>Об уголовной ответственности родителей за жестокое обращение с детьми</w:t>
      </w:r>
    </w:p>
    <w:p w:rsidR="001B24AF" w:rsidRPr="001B24AF" w:rsidRDefault="001B24AF" w:rsidP="001B24AF">
      <w:pPr>
        <w:shd w:val="clear" w:color="auto" w:fill="FFFFFF"/>
        <w:spacing w:after="144" w:line="270" w:lineRule="atLeast"/>
        <w:ind w:firstLine="708"/>
        <w:jc w:val="both"/>
        <w:rPr>
          <w:rFonts w:ascii="Times New Roman" w:eastAsia="Times New Roman" w:hAnsi="Times New Roman"/>
          <w:sz w:val="28"/>
          <w:szCs w:val="28"/>
          <w:lang w:eastAsia="ru-RU"/>
        </w:rPr>
      </w:pPr>
      <w:r w:rsidRPr="001B24AF">
        <w:rPr>
          <w:rFonts w:ascii="Times New Roman" w:eastAsia="Times New Roman" w:hAnsi="Times New Roman"/>
          <w:sz w:val="28"/>
          <w:szCs w:val="28"/>
          <w:lang w:eastAsia="ru-RU"/>
        </w:rPr>
        <w:t>Действующее российское законодательство предусматривает различные виды ответственности родителей за неисполнение своих обязанностей по воспитанию детей: уголовную (</w:t>
      </w:r>
      <w:hyperlink r:id="rId6" w:history="1">
        <w:r w:rsidRPr="001B24AF">
          <w:rPr>
            <w:rFonts w:ascii="Times New Roman" w:eastAsia="Times New Roman" w:hAnsi="Times New Roman"/>
            <w:sz w:val="28"/>
            <w:szCs w:val="28"/>
            <w:u w:val="single"/>
            <w:lang w:eastAsia="ru-RU"/>
          </w:rPr>
          <w:t>ст. 156</w:t>
        </w:r>
      </w:hyperlink>
      <w:r w:rsidRPr="001B24AF">
        <w:rPr>
          <w:rFonts w:ascii="Times New Roman" w:eastAsia="Times New Roman" w:hAnsi="Times New Roman"/>
          <w:sz w:val="28"/>
          <w:szCs w:val="28"/>
          <w:lang w:eastAsia="ru-RU"/>
        </w:rPr>
        <w:t> Уголовного Кодекса РФ), гражданско-правовую (</w:t>
      </w:r>
      <w:hyperlink r:id="rId7" w:history="1">
        <w:r w:rsidRPr="001B24AF">
          <w:rPr>
            <w:rFonts w:ascii="Times New Roman" w:eastAsia="Times New Roman" w:hAnsi="Times New Roman"/>
            <w:sz w:val="28"/>
            <w:szCs w:val="28"/>
            <w:u w:val="single"/>
            <w:lang w:eastAsia="ru-RU"/>
          </w:rPr>
          <w:t>ч. 2 ст. 91</w:t>
        </w:r>
      </w:hyperlink>
      <w:r w:rsidRPr="001B24AF">
        <w:rPr>
          <w:rFonts w:ascii="Times New Roman" w:eastAsia="Times New Roman" w:hAnsi="Times New Roman"/>
          <w:sz w:val="28"/>
          <w:szCs w:val="28"/>
          <w:lang w:eastAsia="ru-RU"/>
        </w:rPr>
        <w:t> Жилищного Кодекса РФ), административно-правовую (</w:t>
      </w:r>
      <w:hyperlink r:id="rId8" w:history="1">
        <w:r w:rsidRPr="001B24AF">
          <w:rPr>
            <w:rFonts w:ascii="Times New Roman" w:eastAsia="Times New Roman" w:hAnsi="Times New Roman"/>
            <w:sz w:val="28"/>
            <w:szCs w:val="28"/>
            <w:u w:val="single"/>
            <w:lang w:eastAsia="ru-RU"/>
          </w:rPr>
          <w:t>ст. 5.35</w:t>
        </w:r>
      </w:hyperlink>
      <w:r w:rsidRPr="001B24AF">
        <w:rPr>
          <w:rFonts w:ascii="Times New Roman" w:eastAsia="Times New Roman" w:hAnsi="Times New Roman"/>
          <w:sz w:val="28"/>
          <w:szCs w:val="28"/>
          <w:lang w:eastAsia="ru-RU"/>
        </w:rPr>
        <w:t> Кодекса Российской Федерации об административных правонарушениях), семейно-правовую (</w:t>
      </w:r>
      <w:hyperlink r:id="rId9" w:history="1">
        <w:r w:rsidRPr="001B24AF">
          <w:rPr>
            <w:rFonts w:ascii="Times New Roman" w:eastAsia="Times New Roman" w:hAnsi="Times New Roman"/>
            <w:sz w:val="28"/>
            <w:szCs w:val="28"/>
            <w:u w:val="single"/>
            <w:lang w:eastAsia="ru-RU"/>
          </w:rPr>
          <w:t>ст. 69</w:t>
        </w:r>
      </w:hyperlink>
      <w:r w:rsidRPr="001B24AF">
        <w:rPr>
          <w:rFonts w:ascii="Times New Roman" w:eastAsia="Times New Roman" w:hAnsi="Times New Roman"/>
          <w:sz w:val="28"/>
          <w:szCs w:val="28"/>
          <w:lang w:eastAsia="ru-RU"/>
        </w:rPr>
        <w:t>, </w:t>
      </w:r>
      <w:hyperlink r:id="rId10" w:history="1">
        <w:r w:rsidRPr="001B24AF">
          <w:rPr>
            <w:rFonts w:ascii="Times New Roman" w:eastAsia="Times New Roman" w:hAnsi="Times New Roman"/>
            <w:sz w:val="28"/>
            <w:szCs w:val="28"/>
            <w:u w:val="single"/>
            <w:lang w:eastAsia="ru-RU"/>
          </w:rPr>
          <w:t>73</w:t>
        </w:r>
      </w:hyperlink>
      <w:r w:rsidRPr="001B24AF">
        <w:rPr>
          <w:rFonts w:ascii="Times New Roman" w:eastAsia="Times New Roman" w:hAnsi="Times New Roman"/>
          <w:sz w:val="28"/>
          <w:szCs w:val="28"/>
          <w:lang w:eastAsia="ru-RU"/>
        </w:rPr>
        <w:t> Семейного Кодекса РФ).</w:t>
      </w:r>
    </w:p>
    <w:p w:rsidR="001B24AF" w:rsidRPr="001B24AF" w:rsidRDefault="001B24AF" w:rsidP="001B24AF">
      <w:pPr>
        <w:shd w:val="clear" w:color="auto" w:fill="FFFFFF"/>
        <w:spacing w:after="144" w:line="270" w:lineRule="atLeast"/>
        <w:ind w:firstLine="708"/>
        <w:jc w:val="both"/>
        <w:rPr>
          <w:rFonts w:ascii="Times New Roman" w:eastAsia="Times New Roman" w:hAnsi="Times New Roman"/>
          <w:sz w:val="28"/>
          <w:szCs w:val="28"/>
          <w:lang w:eastAsia="ru-RU"/>
        </w:rPr>
      </w:pPr>
      <w:r w:rsidRPr="001B24AF">
        <w:rPr>
          <w:rFonts w:ascii="Times New Roman" w:eastAsia="Times New Roman" w:hAnsi="Times New Roman"/>
          <w:sz w:val="28"/>
          <w:szCs w:val="28"/>
          <w:lang w:eastAsia="ru-RU"/>
        </w:rPr>
        <w:t>Исходя из сложившейся практики применения </w:t>
      </w:r>
      <w:hyperlink r:id="rId11" w:history="1">
        <w:r w:rsidRPr="001B24AF">
          <w:rPr>
            <w:rFonts w:ascii="Times New Roman" w:eastAsia="Times New Roman" w:hAnsi="Times New Roman"/>
            <w:sz w:val="28"/>
            <w:szCs w:val="28"/>
            <w:u w:val="single"/>
            <w:lang w:eastAsia="ru-RU"/>
          </w:rPr>
          <w:t>ст. 156</w:t>
        </w:r>
      </w:hyperlink>
      <w:r w:rsidRPr="001B24AF">
        <w:rPr>
          <w:rFonts w:ascii="Times New Roman" w:eastAsia="Times New Roman" w:hAnsi="Times New Roman"/>
          <w:sz w:val="28"/>
          <w:szCs w:val="28"/>
          <w:lang w:eastAsia="ru-RU"/>
        </w:rPr>
        <w:t> Уголовного Кодекса РФ жестоким обращением с несовершеннолетним следует признавать:</w:t>
      </w:r>
    </w:p>
    <w:p w:rsidR="001B24AF" w:rsidRPr="001B24AF" w:rsidRDefault="001B24AF" w:rsidP="001B24AF">
      <w:pPr>
        <w:pStyle w:val="a3"/>
        <w:numPr>
          <w:ilvl w:val="0"/>
          <w:numId w:val="1"/>
        </w:numPr>
        <w:shd w:val="clear" w:color="auto" w:fill="FFFFFF"/>
        <w:spacing w:after="144" w:line="270" w:lineRule="atLeast"/>
        <w:jc w:val="both"/>
        <w:rPr>
          <w:rFonts w:ascii="Times New Roman" w:eastAsia="Times New Roman" w:hAnsi="Times New Roman"/>
          <w:sz w:val="28"/>
          <w:szCs w:val="28"/>
          <w:lang w:eastAsia="ru-RU"/>
        </w:rPr>
      </w:pPr>
      <w:r w:rsidRPr="001B24AF">
        <w:rPr>
          <w:rFonts w:ascii="Times New Roman" w:eastAsia="Times New Roman" w:hAnsi="Times New Roman"/>
          <w:sz w:val="28"/>
          <w:szCs w:val="28"/>
          <w:lang w:eastAsia="ru-RU"/>
        </w:rPr>
        <w:t xml:space="preserve"> </w:t>
      </w:r>
      <w:proofErr w:type="gramStart"/>
      <w:r w:rsidRPr="001B24AF">
        <w:rPr>
          <w:rFonts w:ascii="Times New Roman" w:eastAsia="Times New Roman" w:hAnsi="Times New Roman"/>
          <w:sz w:val="28"/>
          <w:szCs w:val="28"/>
          <w:lang w:eastAsia="ru-RU"/>
        </w:rPr>
        <w:t>само по себе невыполнение или ненадлежащее выполнение обязанностей по воспитанию ребенка, совершенное как путем действия, так и путем бездействия, которое по своему характеру и причиняемым последствиям носит жестокий характер: лишение питания, обуви и одежды, грубое нарушение режима дня, обусловленного психофизиологическими потребностями ребенка определенного возраста, лишение сна и отдыха, невыполнение элементарных гигиенических норм (влекущее за собой, например, педикулез, чесотку и пр</w:t>
      </w:r>
      <w:proofErr w:type="gramEnd"/>
      <w:r w:rsidRPr="001B24AF">
        <w:rPr>
          <w:rFonts w:ascii="Times New Roman" w:eastAsia="Times New Roman" w:hAnsi="Times New Roman"/>
          <w:sz w:val="28"/>
          <w:szCs w:val="28"/>
          <w:lang w:eastAsia="ru-RU"/>
        </w:rPr>
        <w:t>.), невыполнение рекомендаций и предписаний врача по профилактике заболеваний и лечению ребенка, отказ или уклонение от оказания ребенку необходимой медицинской помощи и др.;</w:t>
      </w:r>
    </w:p>
    <w:p w:rsidR="001B24AF" w:rsidRPr="001B24AF" w:rsidRDefault="001B24AF" w:rsidP="001B24AF">
      <w:pPr>
        <w:pStyle w:val="a3"/>
        <w:numPr>
          <w:ilvl w:val="0"/>
          <w:numId w:val="1"/>
        </w:numPr>
        <w:shd w:val="clear" w:color="auto" w:fill="FFFFFF"/>
        <w:spacing w:after="144" w:line="270" w:lineRule="atLeast"/>
        <w:jc w:val="both"/>
        <w:rPr>
          <w:rFonts w:ascii="Times New Roman" w:eastAsia="Times New Roman" w:hAnsi="Times New Roman"/>
          <w:sz w:val="28"/>
          <w:szCs w:val="28"/>
          <w:lang w:eastAsia="ru-RU"/>
        </w:rPr>
      </w:pPr>
      <w:r w:rsidRPr="001B24AF">
        <w:rPr>
          <w:rFonts w:ascii="Times New Roman" w:eastAsia="Times New Roman" w:hAnsi="Times New Roman"/>
          <w:sz w:val="28"/>
          <w:szCs w:val="28"/>
          <w:lang w:eastAsia="ru-RU"/>
        </w:rPr>
        <w:t>активные действия, грубо попирающие основные обязанности субъекта воспитательной деятельности, состоящие в применении к ребенку недопустимых (в правовом и нравственном смысле) методов воспитания и обращения и включающие все виды психического, физического и сексуального насилия над детьми.</w:t>
      </w:r>
    </w:p>
    <w:p w:rsidR="001B24AF" w:rsidRPr="001B24AF" w:rsidRDefault="001B24AF" w:rsidP="001B24AF">
      <w:pPr>
        <w:shd w:val="clear" w:color="auto" w:fill="FFFFFF"/>
        <w:spacing w:after="144" w:line="270" w:lineRule="atLeast"/>
        <w:ind w:firstLine="360"/>
        <w:jc w:val="both"/>
        <w:rPr>
          <w:rFonts w:ascii="Times New Roman" w:eastAsia="Times New Roman" w:hAnsi="Times New Roman"/>
          <w:sz w:val="28"/>
          <w:szCs w:val="28"/>
          <w:lang w:eastAsia="ru-RU"/>
        </w:rPr>
      </w:pPr>
      <w:r w:rsidRPr="001B24AF">
        <w:rPr>
          <w:rFonts w:ascii="Times New Roman" w:eastAsia="Times New Roman" w:hAnsi="Times New Roman"/>
          <w:sz w:val="28"/>
          <w:szCs w:val="28"/>
          <w:lang w:eastAsia="ru-RU"/>
        </w:rPr>
        <w:t>Преступление, предусмотренное ст. 156 УК РФ выражается в действии или бездействии, т.е. в ненадлежащем исполнении или неисполнении обязанностей по воспитанию несовершеннолетнего, возложенных на лицо законом, подзаконными, в том числе ведомственными, нормативными правовыми актами, а в организациях – и правилами внутреннего распорядка, соединенном с жестоким обращением. Ответственность за бездействие возможна при условии, если виновный должен был и мог выполнить возложенные на него обязанности.</w:t>
      </w:r>
    </w:p>
    <w:p w:rsidR="001B24AF" w:rsidRPr="001B24AF" w:rsidRDefault="001B24AF" w:rsidP="001B24AF">
      <w:pPr>
        <w:shd w:val="clear" w:color="auto" w:fill="FFFFFF"/>
        <w:spacing w:after="144" w:line="270" w:lineRule="atLeast"/>
        <w:ind w:firstLine="360"/>
        <w:jc w:val="both"/>
        <w:rPr>
          <w:rFonts w:ascii="Times New Roman" w:eastAsia="Times New Roman" w:hAnsi="Times New Roman"/>
          <w:sz w:val="28"/>
          <w:szCs w:val="28"/>
          <w:lang w:eastAsia="ru-RU"/>
        </w:rPr>
      </w:pPr>
      <w:r w:rsidRPr="001B24AF">
        <w:rPr>
          <w:rFonts w:ascii="Times New Roman" w:eastAsia="Times New Roman" w:hAnsi="Times New Roman"/>
          <w:sz w:val="28"/>
          <w:szCs w:val="28"/>
          <w:lang w:eastAsia="ru-RU"/>
        </w:rPr>
        <w:t>Для оконченного состава преступления наступления каких-либо последствий не требуется.</w:t>
      </w:r>
    </w:p>
    <w:p w:rsidR="001B24AF" w:rsidRPr="001B24AF" w:rsidRDefault="001B24AF" w:rsidP="001B24AF">
      <w:pPr>
        <w:shd w:val="clear" w:color="auto" w:fill="FFFFFF"/>
        <w:spacing w:after="144" w:line="270" w:lineRule="atLeast"/>
        <w:ind w:firstLine="360"/>
        <w:jc w:val="both"/>
        <w:rPr>
          <w:rFonts w:ascii="Times New Roman" w:eastAsia="Times New Roman" w:hAnsi="Times New Roman"/>
          <w:sz w:val="28"/>
          <w:szCs w:val="28"/>
          <w:lang w:eastAsia="ru-RU"/>
        </w:rPr>
      </w:pPr>
      <w:r w:rsidRPr="001B24AF">
        <w:rPr>
          <w:rFonts w:ascii="Times New Roman" w:eastAsia="Times New Roman" w:hAnsi="Times New Roman"/>
          <w:sz w:val="28"/>
          <w:szCs w:val="28"/>
          <w:lang w:eastAsia="ru-RU"/>
        </w:rPr>
        <w:t xml:space="preserve">Если имел место один случай причинения вреда здоровью, оскорбления и т.д., то может наступить уголовная ответственность только за иное, </w:t>
      </w:r>
      <w:proofErr w:type="gramStart"/>
      <w:r w:rsidRPr="001B24AF">
        <w:rPr>
          <w:rFonts w:ascii="Times New Roman" w:eastAsia="Times New Roman" w:hAnsi="Times New Roman"/>
          <w:sz w:val="28"/>
          <w:szCs w:val="28"/>
          <w:lang w:eastAsia="ru-RU"/>
        </w:rPr>
        <w:lastRenderedPageBreak/>
        <w:t>конкретно совершенное преступление – например, систематические побои либо длительное лишение питья, пищи и сна, сечение, удушение, вырывание волос, связывание конечностей и т.д. – </w:t>
      </w:r>
      <w:hyperlink r:id="rId12" w:history="1">
        <w:r w:rsidRPr="001B24AF">
          <w:rPr>
            <w:rFonts w:ascii="Times New Roman" w:eastAsia="Times New Roman" w:hAnsi="Times New Roman"/>
            <w:sz w:val="28"/>
            <w:szCs w:val="28"/>
            <w:u w:val="single"/>
            <w:lang w:eastAsia="ru-RU"/>
          </w:rPr>
          <w:t>п. "г" ч. 2 ст. 117</w:t>
        </w:r>
      </w:hyperlink>
      <w:r w:rsidRPr="001B24AF">
        <w:rPr>
          <w:rFonts w:ascii="Times New Roman" w:eastAsia="Times New Roman" w:hAnsi="Times New Roman"/>
          <w:sz w:val="28"/>
          <w:szCs w:val="28"/>
          <w:lang w:eastAsia="ru-RU"/>
        </w:rPr>
        <w:t> УК РФ;</w:t>
      </w:r>
      <w:proofErr w:type="gramEnd"/>
      <w:r w:rsidRPr="001B24AF">
        <w:rPr>
          <w:rFonts w:ascii="Times New Roman" w:eastAsia="Times New Roman" w:hAnsi="Times New Roman"/>
          <w:sz w:val="28"/>
          <w:szCs w:val="28"/>
          <w:lang w:eastAsia="ru-RU"/>
        </w:rPr>
        <w:t xml:space="preserve"> оставление в опасности: умышленное оставление </w:t>
      </w:r>
      <w:proofErr w:type="gramStart"/>
      <w:r w:rsidRPr="001B24AF">
        <w:rPr>
          <w:rFonts w:ascii="Times New Roman" w:eastAsia="Times New Roman" w:hAnsi="Times New Roman"/>
          <w:sz w:val="28"/>
          <w:szCs w:val="28"/>
          <w:lang w:eastAsia="ru-RU"/>
        </w:rPr>
        <w:t>тяжело больного</w:t>
      </w:r>
      <w:proofErr w:type="gramEnd"/>
      <w:r w:rsidRPr="001B24AF">
        <w:rPr>
          <w:rFonts w:ascii="Times New Roman" w:eastAsia="Times New Roman" w:hAnsi="Times New Roman"/>
          <w:sz w:val="28"/>
          <w:szCs w:val="28"/>
          <w:lang w:eastAsia="ru-RU"/>
        </w:rPr>
        <w:t xml:space="preserve"> или находящегося в опасном состоянии ребенка без помощи, отказ от оказания ему медицинской помощи – </w:t>
      </w:r>
      <w:hyperlink r:id="rId13" w:history="1">
        <w:r w:rsidRPr="001B24AF">
          <w:rPr>
            <w:rFonts w:ascii="Times New Roman" w:eastAsia="Times New Roman" w:hAnsi="Times New Roman"/>
            <w:sz w:val="28"/>
            <w:szCs w:val="28"/>
            <w:u w:val="single"/>
            <w:lang w:eastAsia="ru-RU"/>
          </w:rPr>
          <w:t>ст. 125</w:t>
        </w:r>
      </w:hyperlink>
      <w:r w:rsidRPr="001B24AF">
        <w:rPr>
          <w:rFonts w:ascii="Times New Roman" w:eastAsia="Times New Roman" w:hAnsi="Times New Roman"/>
          <w:sz w:val="28"/>
          <w:szCs w:val="28"/>
          <w:lang w:eastAsia="ru-RU"/>
        </w:rPr>
        <w:t> УК РФ; причинение вреда здоровью – </w:t>
      </w:r>
      <w:hyperlink r:id="rId14" w:history="1">
        <w:r w:rsidRPr="001B24AF">
          <w:rPr>
            <w:rFonts w:ascii="Times New Roman" w:eastAsia="Times New Roman" w:hAnsi="Times New Roman"/>
            <w:sz w:val="28"/>
            <w:szCs w:val="28"/>
            <w:u w:val="single"/>
            <w:lang w:eastAsia="ru-RU"/>
          </w:rPr>
          <w:t>ст. ст. 111</w:t>
        </w:r>
      </w:hyperlink>
      <w:r w:rsidRPr="001B24AF">
        <w:rPr>
          <w:rFonts w:ascii="Times New Roman" w:eastAsia="Times New Roman" w:hAnsi="Times New Roman"/>
          <w:sz w:val="28"/>
          <w:szCs w:val="28"/>
          <w:lang w:eastAsia="ru-RU"/>
        </w:rPr>
        <w:t>, </w:t>
      </w:r>
      <w:hyperlink r:id="rId15" w:history="1">
        <w:r w:rsidRPr="001B24AF">
          <w:rPr>
            <w:rFonts w:ascii="Times New Roman" w:eastAsia="Times New Roman" w:hAnsi="Times New Roman"/>
            <w:sz w:val="28"/>
            <w:szCs w:val="28"/>
            <w:u w:val="single"/>
            <w:lang w:eastAsia="ru-RU"/>
          </w:rPr>
          <w:t>112</w:t>
        </w:r>
      </w:hyperlink>
      <w:r w:rsidRPr="001B24AF">
        <w:rPr>
          <w:rFonts w:ascii="Times New Roman" w:eastAsia="Times New Roman" w:hAnsi="Times New Roman"/>
          <w:sz w:val="28"/>
          <w:szCs w:val="28"/>
          <w:lang w:eastAsia="ru-RU"/>
        </w:rPr>
        <w:t>, </w:t>
      </w:r>
      <w:hyperlink r:id="rId16" w:history="1">
        <w:r w:rsidRPr="001B24AF">
          <w:rPr>
            <w:rFonts w:ascii="Times New Roman" w:eastAsia="Times New Roman" w:hAnsi="Times New Roman"/>
            <w:sz w:val="28"/>
            <w:szCs w:val="28"/>
            <w:u w:val="single"/>
            <w:lang w:eastAsia="ru-RU"/>
          </w:rPr>
          <w:t>115</w:t>
        </w:r>
      </w:hyperlink>
      <w:r w:rsidRPr="001B24AF">
        <w:rPr>
          <w:rFonts w:ascii="Times New Roman" w:eastAsia="Times New Roman" w:hAnsi="Times New Roman"/>
          <w:sz w:val="28"/>
          <w:szCs w:val="28"/>
          <w:lang w:eastAsia="ru-RU"/>
        </w:rPr>
        <w:t>УК РФ; сексуальные посягательства – </w:t>
      </w:r>
      <w:hyperlink r:id="rId17" w:history="1">
        <w:r w:rsidRPr="001B24AF">
          <w:rPr>
            <w:rFonts w:ascii="Times New Roman" w:eastAsia="Times New Roman" w:hAnsi="Times New Roman"/>
            <w:sz w:val="28"/>
            <w:szCs w:val="28"/>
            <w:u w:val="single"/>
            <w:lang w:eastAsia="ru-RU"/>
          </w:rPr>
          <w:t>ст. ст. 131</w:t>
        </w:r>
      </w:hyperlink>
      <w:r w:rsidRPr="001B24AF">
        <w:rPr>
          <w:rFonts w:ascii="Times New Roman" w:eastAsia="Times New Roman" w:hAnsi="Times New Roman"/>
          <w:sz w:val="28"/>
          <w:szCs w:val="28"/>
          <w:lang w:eastAsia="ru-RU"/>
        </w:rPr>
        <w:t> – </w:t>
      </w:r>
      <w:hyperlink r:id="rId18" w:history="1">
        <w:r w:rsidRPr="001B24AF">
          <w:rPr>
            <w:rFonts w:ascii="Times New Roman" w:eastAsia="Times New Roman" w:hAnsi="Times New Roman"/>
            <w:sz w:val="28"/>
            <w:szCs w:val="28"/>
            <w:u w:val="single"/>
            <w:lang w:eastAsia="ru-RU"/>
          </w:rPr>
          <w:t>135</w:t>
        </w:r>
      </w:hyperlink>
      <w:r w:rsidRPr="001B24AF">
        <w:rPr>
          <w:rFonts w:ascii="Times New Roman" w:eastAsia="Times New Roman" w:hAnsi="Times New Roman"/>
          <w:sz w:val="28"/>
          <w:szCs w:val="28"/>
          <w:lang w:eastAsia="ru-RU"/>
        </w:rPr>
        <w:t> и др. УК РФ), необходима квалификация по совокупности преступлений.</w:t>
      </w:r>
    </w:p>
    <w:p w:rsidR="001B24AF" w:rsidRPr="001B24AF" w:rsidRDefault="001B24AF" w:rsidP="001B24AF">
      <w:pPr>
        <w:shd w:val="clear" w:color="auto" w:fill="FFFFFF"/>
        <w:spacing w:after="144" w:line="270" w:lineRule="atLeast"/>
        <w:ind w:firstLine="360"/>
        <w:jc w:val="both"/>
        <w:rPr>
          <w:rFonts w:ascii="Times New Roman" w:eastAsia="Times New Roman" w:hAnsi="Times New Roman"/>
          <w:sz w:val="28"/>
          <w:szCs w:val="28"/>
          <w:lang w:eastAsia="ru-RU"/>
        </w:rPr>
      </w:pPr>
      <w:r w:rsidRPr="001B24AF">
        <w:rPr>
          <w:rFonts w:ascii="Times New Roman" w:eastAsia="Times New Roman" w:hAnsi="Times New Roman"/>
          <w:sz w:val="28"/>
          <w:szCs w:val="28"/>
          <w:lang w:eastAsia="ru-RU"/>
        </w:rPr>
        <w:t>В то же время не образует совокупности преступлений убийство, совершенное с особой жестокостью, например путем оставления ребенка без воды и пищи, поскольку в таких случаях жестокое обращение охватывается </w:t>
      </w:r>
      <w:hyperlink r:id="rId19" w:history="1">
        <w:r w:rsidRPr="001B24AF">
          <w:rPr>
            <w:rFonts w:ascii="Times New Roman" w:eastAsia="Times New Roman" w:hAnsi="Times New Roman"/>
            <w:sz w:val="28"/>
            <w:szCs w:val="28"/>
            <w:u w:val="single"/>
            <w:lang w:eastAsia="ru-RU"/>
          </w:rPr>
          <w:t>п. "д" ч. 2 ст. 105</w:t>
        </w:r>
      </w:hyperlink>
      <w:r w:rsidRPr="001B24AF">
        <w:rPr>
          <w:rFonts w:ascii="Times New Roman" w:eastAsia="Times New Roman" w:hAnsi="Times New Roman"/>
          <w:sz w:val="28"/>
          <w:szCs w:val="28"/>
          <w:lang w:eastAsia="ru-RU"/>
        </w:rPr>
        <w:t> УК РФ.</w:t>
      </w:r>
    </w:p>
    <w:p w:rsidR="001B24AF" w:rsidRPr="001B24AF" w:rsidRDefault="001B24AF" w:rsidP="001B24AF">
      <w:pPr>
        <w:shd w:val="clear" w:color="auto" w:fill="FFFFFF"/>
        <w:spacing w:after="144" w:line="270" w:lineRule="atLeast"/>
        <w:ind w:firstLine="360"/>
        <w:jc w:val="both"/>
        <w:rPr>
          <w:rFonts w:ascii="Times New Roman" w:eastAsia="Times New Roman" w:hAnsi="Times New Roman"/>
          <w:sz w:val="28"/>
          <w:szCs w:val="28"/>
          <w:lang w:eastAsia="ru-RU"/>
        </w:rPr>
      </w:pPr>
      <w:r w:rsidRPr="001B24AF">
        <w:rPr>
          <w:rFonts w:ascii="Times New Roman" w:eastAsia="Times New Roman" w:hAnsi="Times New Roman"/>
          <w:sz w:val="28"/>
          <w:szCs w:val="28"/>
          <w:lang w:eastAsia="ru-RU"/>
        </w:rPr>
        <w:t>Преступление характеризуется прямым умыслом. Виновный осознает, что нарушает обязанность по воспитанию несовершеннолетнего, что обращается с ним жестоко; он желает совершать такие действия и целенаправленно не выполняет свои обязанности по воспитанию несовершеннолетнего.</w:t>
      </w:r>
    </w:p>
    <w:p w:rsidR="001B24AF" w:rsidRPr="001B24AF" w:rsidRDefault="001B24AF" w:rsidP="001B24AF">
      <w:pPr>
        <w:shd w:val="clear" w:color="auto" w:fill="FFFFFF"/>
        <w:spacing w:after="144" w:line="270" w:lineRule="atLeast"/>
        <w:ind w:firstLine="360"/>
        <w:jc w:val="both"/>
        <w:rPr>
          <w:rFonts w:ascii="Times New Roman" w:eastAsia="Times New Roman" w:hAnsi="Times New Roman"/>
          <w:sz w:val="28"/>
          <w:szCs w:val="28"/>
          <w:lang w:eastAsia="ru-RU"/>
        </w:rPr>
      </w:pPr>
      <w:r w:rsidRPr="001B24AF">
        <w:rPr>
          <w:rFonts w:ascii="Times New Roman" w:eastAsia="Times New Roman" w:hAnsi="Times New Roman"/>
          <w:sz w:val="28"/>
          <w:szCs w:val="28"/>
          <w:lang w:eastAsia="ru-RU"/>
        </w:rPr>
        <w:t xml:space="preserve">К уголовной ответственности могут быть привлечены: 1) родители, усыновители, приемные родители, опекуны и попечители; 2) лица, обязанные воспитывать несовершеннолетнего в процессе осуществления надзора </w:t>
      </w:r>
      <w:proofErr w:type="gramStart"/>
      <w:r w:rsidRPr="001B24AF">
        <w:rPr>
          <w:rFonts w:ascii="Times New Roman" w:eastAsia="Times New Roman" w:hAnsi="Times New Roman"/>
          <w:sz w:val="28"/>
          <w:szCs w:val="28"/>
          <w:lang w:eastAsia="ru-RU"/>
        </w:rPr>
        <w:t>за</w:t>
      </w:r>
      <w:proofErr w:type="gramEnd"/>
      <w:r w:rsidRPr="001B24AF">
        <w:rPr>
          <w:rFonts w:ascii="Times New Roman" w:eastAsia="Times New Roman" w:hAnsi="Times New Roman"/>
          <w:sz w:val="28"/>
          <w:szCs w:val="28"/>
          <w:lang w:eastAsia="ru-RU"/>
        </w:rPr>
        <w:t> последними в силу профессиональных обязанностей.</w:t>
      </w:r>
    </w:p>
    <w:p w:rsidR="001B24AF" w:rsidRPr="001B24AF" w:rsidRDefault="001B24AF" w:rsidP="001B24AF">
      <w:pPr>
        <w:shd w:val="clear" w:color="auto" w:fill="FFFFFF"/>
        <w:spacing w:after="144" w:line="270" w:lineRule="atLeast"/>
        <w:ind w:firstLine="360"/>
        <w:jc w:val="both"/>
        <w:rPr>
          <w:rFonts w:ascii="Times New Roman" w:eastAsia="Times New Roman" w:hAnsi="Times New Roman"/>
          <w:sz w:val="28"/>
          <w:szCs w:val="28"/>
          <w:lang w:eastAsia="ru-RU"/>
        </w:rPr>
      </w:pPr>
      <w:proofErr w:type="gramStart"/>
      <w:r w:rsidRPr="001B24AF">
        <w:rPr>
          <w:rFonts w:ascii="Times New Roman" w:eastAsia="Times New Roman" w:hAnsi="Times New Roman"/>
          <w:sz w:val="28"/>
          <w:szCs w:val="28"/>
          <w:lang w:eastAsia="ru-RU"/>
        </w:rPr>
        <w:t>Законодателем, за совершение преступления квалифицированного по ст. 156 УК РФ предусмотрено пять альтернативных видов наказания: штраф в размере до ста тысяч рублей или в размере заработной платы или иного дохода осужденного за период до одного года, либо обязательные работы на срок до четырехсот сорока часов, либо исправительные работы на срок до двух лет, либо принудительные работы на срок до трех</w:t>
      </w:r>
      <w:proofErr w:type="gramEnd"/>
      <w:r w:rsidRPr="001B24AF">
        <w:rPr>
          <w:rFonts w:ascii="Times New Roman" w:eastAsia="Times New Roman" w:hAnsi="Times New Roman"/>
          <w:sz w:val="28"/>
          <w:szCs w:val="28"/>
          <w:lang w:eastAsia="ru-RU"/>
        </w:rPr>
        <w:t xml:space="preserve"> лет с лишением права занимать определенные должности или заниматься определенной деятельностью на срок до пяти лет или без такового, либо лишение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B24AF" w:rsidRPr="001B24AF" w:rsidRDefault="001B24AF" w:rsidP="001B24AF">
      <w:pPr>
        <w:shd w:val="clear" w:color="auto" w:fill="FFFFFF"/>
        <w:spacing w:after="144" w:line="270" w:lineRule="atLeast"/>
        <w:ind w:firstLine="360"/>
        <w:jc w:val="both"/>
        <w:rPr>
          <w:rFonts w:ascii="Times New Roman" w:eastAsia="Times New Roman" w:hAnsi="Times New Roman"/>
          <w:i/>
          <w:sz w:val="28"/>
          <w:szCs w:val="28"/>
          <w:lang w:eastAsia="ru-RU"/>
        </w:rPr>
      </w:pPr>
      <w:bookmarkStart w:id="0" w:name="_GoBack"/>
      <w:bookmarkEnd w:id="0"/>
      <w:r w:rsidRPr="001B24AF">
        <w:rPr>
          <w:rFonts w:ascii="Times New Roman" w:eastAsia="Times New Roman" w:hAnsi="Times New Roman"/>
          <w:i/>
          <w:sz w:val="28"/>
          <w:szCs w:val="28"/>
          <w:lang w:eastAsia="ru-RU"/>
        </w:rPr>
        <w:t>Ответственность за невыполнение родителями или лицами, их заменяющими, обязанностей по воспитанию и обучению детей, не сопряженное с жестоким обращением с ними, предусмотрена </w:t>
      </w:r>
      <w:hyperlink r:id="rId20" w:history="1">
        <w:r w:rsidRPr="001B24AF">
          <w:rPr>
            <w:rFonts w:ascii="Times New Roman" w:eastAsia="Times New Roman" w:hAnsi="Times New Roman"/>
            <w:i/>
            <w:sz w:val="28"/>
            <w:szCs w:val="28"/>
            <w:u w:val="single"/>
            <w:lang w:eastAsia="ru-RU"/>
          </w:rPr>
          <w:t>ст. 5.35</w:t>
        </w:r>
      </w:hyperlink>
      <w:r w:rsidRPr="001B24AF">
        <w:rPr>
          <w:rFonts w:ascii="Times New Roman" w:eastAsia="Times New Roman" w:hAnsi="Times New Roman"/>
          <w:i/>
          <w:sz w:val="28"/>
          <w:szCs w:val="28"/>
          <w:lang w:eastAsia="ru-RU"/>
        </w:rPr>
        <w:t> КоАП РФ, влечет наложение административного штрафа в размере от ста до пятисот рублей либо предупреждение.</w:t>
      </w:r>
    </w:p>
    <w:p w:rsidR="001B24AF" w:rsidRPr="001B24AF" w:rsidRDefault="001B24AF" w:rsidP="001B24AF">
      <w:pPr>
        <w:rPr>
          <w:rFonts w:ascii="Times New Roman" w:hAnsi="Times New Roman"/>
        </w:rPr>
      </w:pPr>
    </w:p>
    <w:p w:rsidR="00303BD4" w:rsidRPr="001B24AF" w:rsidRDefault="00303BD4">
      <w:pPr>
        <w:rPr>
          <w:rFonts w:ascii="Times New Roman" w:hAnsi="Times New Roman"/>
        </w:rPr>
      </w:pPr>
    </w:p>
    <w:sectPr w:rsidR="00303BD4" w:rsidRPr="001B2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81B1E"/>
    <w:multiLevelType w:val="hybridMultilevel"/>
    <w:tmpl w:val="8A2C4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AF"/>
    <w:rsid w:val="001B24AF"/>
    <w:rsid w:val="00303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04F6F41AC7318E203004C344A3162FAB047182445AEE82DD97141C630AF5AD8DE8F0686E57Ao334A" TargetMode="External"/><Relationship Id="rId13" Type="http://schemas.openxmlformats.org/officeDocument/2006/relationships/hyperlink" Target="consultantplus://offline/ref=9708D8252766AEB8D3F56EA35BF6EE5FBA234DB29E42EFAD2F1DEA3D676B82B2A0BC9E6045205Dm71DA" TargetMode="External"/><Relationship Id="rId18" Type="http://schemas.openxmlformats.org/officeDocument/2006/relationships/hyperlink" Target="consultantplus://offline/ref=9708D8252766AEB8D3F56EA35BF6EE5FBA234DB29E42EFAD2F1DEA3D676B82B2A0BC9E6046225Em719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6FA04F6F41AC7318E203004C344A3162FBBC4C112745AEE82DD97141C630AF5AD8DE8F0686E275o33EA" TargetMode="External"/><Relationship Id="rId12" Type="http://schemas.openxmlformats.org/officeDocument/2006/relationships/hyperlink" Target="consultantplus://offline/ref=9708D8252766AEB8D3F56EA35BF6EE5FBA234DB29E42EFAD2F1DEA3D676B82B2A0BC9E60452058m71CA" TargetMode="External"/><Relationship Id="rId17" Type="http://schemas.openxmlformats.org/officeDocument/2006/relationships/hyperlink" Target="consultantplus://offline/ref=9708D8252766AEB8D3F56EA35BF6EE5FBA234DB29E42EFAD2F1DEA3D676B82B2A0BC9E60462553m711A" TargetMode="External"/><Relationship Id="rId2" Type="http://schemas.openxmlformats.org/officeDocument/2006/relationships/styles" Target="styles.xml"/><Relationship Id="rId16" Type="http://schemas.openxmlformats.org/officeDocument/2006/relationships/hyperlink" Target="consultantplus://offline/ref=9708D8252766AEB8D3F56EA35BF6EE5FBA234DB29E42EFAD2F1DEA3D676B82B2A0BC9E6045205Bm71BA" TargetMode="External"/><Relationship Id="rId20" Type="http://schemas.openxmlformats.org/officeDocument/2006/relationships/hyperlink" Target="consultantplus://offline/ref=9708D8252766AEB8D3F56EA35BF6EE5FBB2A4BB69042EFAD2F1DEA3D676B82B2A0BC9E60452453m71BA" TargetMode="External"/><Relationship Id="rId1" Type="http://schemas.openxmlformats.org/officeDocument/2006/relationships/numbering" Target="numbering.xml"/><Relationship Id="rId6" Type="http://schemas.openxmlformats.org/officeDocument/2006/relationships/hyperlink" Target="consultantplus://offline/ref=6FA04F6F41AC7318E203004C344A3162FAB2431C2545AEE82DD97141C630AF5AD8DE8F0686EF7Bo335A" TargetMode="External"/><Relationship Id="rId11" Type="http://schemas.openxmlformats.org/officeDocument/2006/relationships/hyperlink" Target="consultantplus://offline/ref=9708D8252766AEB8D3F56EA35BF6EE5FBA234DB29E42EFAD2F1DEA3D676B82B2A0BC9E60452E52m71AA" TargetMode="External"/><Relationship Id="rId5" Type="http://schemas.openxmlformats.org/officeDocument/2006/relationships/webSettings" Target="webSettings.xml"/><Relationship Id="rId15" Type="http://schemas.openxmlformats.org/officeDocument/2006/relationships/hyperlink" Target="consultantplus://offline/ref=9708D8252766AEB8D3F56EA35BF6EE5FBA234DB29E42EFAD2F1DEA3D676B82B2A0BC9E60452353m71BA" TargetMode="External"/><Relationship Id="rId10" Type="http://schemas.openxmlformats.org/officeDocument/2006/relationships/hyperlink" Target="consultantplus://offline/ref=6FA04F6F41AC7318E203004C344A3162F4B341102445AEE82DD97141C630AF5AD8DE8F0686E476o337A" TargetMode="External"/><Relationship Id="rId19" Type="http://schemas.openxmlformats.org/officeDocument/2006/relationships/hyperlink" Target="consultantplus://offline/ref=9708D8252766AEB8D3F56EA35BF6EE5FBA234DB29E42EFAD2F1DEA3D676B82B2A0BC9E6045235Em71BA" TargetMode="External"/><Relationship Id="rId4" Type="http://schemas.openxmlformats.org/officeDocument/2006/relationships/settings" Target="settings.xml"/><Relationship Id="rId9" Type="http://schemas.openxmlformats.org/officeDocument/2006/relationships/hyperlink" Target="consultantplus://offline/ref=6FA04F6F41AC7318E203004C344A3162F4B341102445AEE82DD97141C630AF5AD8DE8F0686E471o334A" TargetMode="External"/><Relationship Id="rId14" Type="http://schemas.openxmlformats.org/officeDocument/2006/relationships/hyperlink" Target="consultantplus://offline/ref=9708D8252766AEB8D3F56EA35BF6EE5FBA234DB29E42EFAD2F1DEA3D676B82B2A0BC9E6045235Dm71A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975</Words>
  <Characters>5559</Characters>
  <Application>Microsoft Office Word</Application>
  <DocSecurity>0</DocSecurity>
  <Lines>46</Lines>
  <Paragraphs>13</Paragraphs>
  <ScaleCrop>false</ScaleCrop>
  <Company>RUSSIA</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1</cp:revision>
  <dcterms:created xsi:type="dcterms:W3CDTF">2020-05-13T15:08:00Z</dcterms:created>
  <dcterms:modified xsi:type="dcterms:W3CDTF">2020-05-13T15:14:00Z</dcterms:modified>
</cp:coreProperties>
</file>