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12F">
      <w:pPr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C2712F">
        <w:rPr>
          <w:rFonts w:ascii="Times New Roman" w:hAnsi="Times New Roman" w:cs="Times New Roman"/>
          <w:sz w:val="24"/>
          <w:szCs w:val="14"/>
          <w:shd w:val="clear" w:color="auto" w:fill="FFFFFF"/>
        </w:rPr>
        <w:t>Для обеспечения питания обучающихся в колледже имеются буфет на 20 посадочных мест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.</w:t>
      </w:r>
    </w:p>
    <w:p w:rsidR="00C2712F" w:rsidRPr="00C2712F" w:rsidRDefault="00C2712F">
      <w:pPr>
        <w:rPr>
          <w:rFonts w:ascii="Times New Roman" w:hAnsi="Times New Roman" w:cs="Times New Roman"/>
          <w:sz w:val="40"/>
        </w:rPr>
      </w:pPr>
    </w:p>
    <w:sectPr w:rsidR="00C2712F" w:rsidRPr="00C2712F" w:rsidSect="00C271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2F"/>
    <w:rsid w:val="00C2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2016-06-03T17:32:00Z</dcterms:created>
  <dcterms:modified xsi:type="dcterms:W3CDTF">2016-06-03T17:33:00Z</dcterms:modified>
</cp:coreProperties>
</file>